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#148E </w:t>
      </w:r>
      <w:r>
        <w:rPr>
          <w:rFonts w:ascii="Arial" w:hAnsi="Arial" w:cs="Arial"/>
          <w:b/>
          <w:bCs/>
          <w:sz w:val="24"/>
        </w:rPr>
        <w:t>(e-meeting)</w:t>
      </w:r>
      <w:r>
        <w:rPr>
          <w:rFonts w:ascii="Arial" w:hAnsi="Arial" w:cs="Arial"/>
          <w:b/>
          <w:bCs/>
          <w:sz w:val="24"/>
          <w:szCs w:val="24"/>
        </w:rPr>
        <w:tab/>
        <w:t>S2-2108483</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15 – 22, 2021,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S2-210xxxx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Discussion on paging restrictions and signalling</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8.10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lang w:eastAsia="ko-KR"/>
        </w:rPr>
        <w:t>MUSIM</w:t>
      </w:r>
      <w:r>
        <w:rPr>
          <w:rFonts w:ascii="Arial" w:hAnsi="Arial" w:cs="Arial"/>
          <w:b/>
        </w:rPr>
        <w:t xml:space="preserve"> / Rel-17</w:t>
      </w:r>
    </w:p>
    <w:p>
      <w:pPr>
        <w:rPr>
          <w:rFonts w:ascii="Arial" w:hAnsi="Arial" w:cs="Arial"/>
          <w:i/>
        </w:rPr>
      </w:pPr>
      <w:r>
        <w:rPr>
          <w:rFonts w:ascii="Arial" w:hAnsi="Arial" w:cs="Arial"/>
          <w:i/>
        </w:rPr>
        <w:t>Abstract of the contribution: This paper discusses whether NAS signalling can trigger the paging when a UE has provided paging restriction.</w:t>
      </w:r>
    </w:p>
    <w:p>
      <w:pPr>
        <w:pStyle w:val="1"/>
        <w:jc w:val="both"/>
      </w:pPr>
      <w:r>
        <w:t>Discussion</w:t>
      </w:r>
    </w:p>
    <w:p>
      <w:pPr>
        <w:jc w:val="both"/>
        <w:rPr>
          <w:lang w:eastAsia="ko-KR"/>
        </w:rPr>
      </w:pPr>
      <w:r>
        <w:rPr>
          <w:lang w:eastAsia="ko-KR"/>
        </w:rPr>
        <w:t>Paging Restriction Information in defined as following:</w:t>
      </w:r>
    </w:p>
    <w:p>
      <w:pPr>
        <w:pStyle w:val="B1"/>
        <w:rPr>
          <w:lang w:eastAsia="ko-KR"/>
        </w:rPr>
      </w:pPr>
      <w:r>
        <w:rPr>
          <w:lang w:eastAsia="ko-KR"/>
        </w:rPr>
        <w:t>a)</w:t>
      </w:r>
      <w:r>
        <w:rPr>
          <w:lang w:eastAsia="ko-KR"/>
        </w:rPr>
        <w:tab/>
        <w:t>all paging is restricted, or</w:t>
      </w:r>
    </w:p>
    <w:p>
      <w:pPr>
        <w:pStyle w:val="B1"/>
        <w:rPr>
          <w:lang w:eastAsia="ko-KR"/>
        </w:rPr>
      </w:pPr>
      <w:r>
        <w:rPr>
          <w:lang w:eastAsia="ko-KR"/>
        </w:rPr>
        <w:t>b)</w:t>
      </w:r>
      <w:r>
        <w:rPr>
          <w:lang w:eastAsia="ko-KR"/>
        </w:rPr>
        <w:tab/>
        <w:t>all paging is restricted, except paging for voice service (</w:t>
      </w:r>
      <w:proofErr w:type="spellStart"/>
      <w:r>
        <w:rPr>
          <w:lang w:eastAsia="ko-KR"/>
        </w:rPr>
        <w:t>MMTel</w:t>
      </w:r>
      <w:proofErr w:type="spellEnd"/>
      <w:r>
        <w:rPr>
          <w:lang w:eastAsia="ko-KR"/>
        </w:rPr>
        <w:t xml:space="preserve"> voice or CS domain voice), or</w:t>
      </w:r>
    </w:p>
    <w:p>
      <w:pPr>
        <w:pStyle w:val="B1"/>
        <w:rPr>
          <w:lang w:eastAsia="ko-KR"/>
        </w:rPr>
      </w:pPr>
      <w:r>
        <w:rPr>
          <w:lang w:eastAsia="ko-KR"/>
        </w:rPr>
        <w:t>c)</w:t>
      </w:r>
      <w:r>
        <w:rPr>
          <w:lang w:eastAsia="ko-KR"/>
        </w:rPr>
        <w:tab/>
        <w:t>all paging is restricted, except for certain PDN Connection(s) / PDU Session(s), or</w:t>
      </w:r>
    </w:p>
    <w:p>
      <w:pPr>
        <w:pStyle w:val="B1"/>
        <w:rPr>
          <w:lang w:eastAsia="ko-KR"/>
        </w:rPr>
      </w:pPr>
      <w:r>
        <w:rPr>
          <w:lang w:eastAsia="ko-KR"/>
        </w:rPr>
        <w:t>d)</w:t>
      </w:r>
      <w:r>
        <w:rPr>
          <w:lang w:eastAsia="ko-KR"/>
        </w:rPr>
        <w:tab/>
        <w:t>all paging is restricted, except for certain PDN Connection(s) / PDU Session(s), and voice service (</w:t>
      </w:r>
      <w:proofErr w:type="spellStart"/>
      <w:r>
        <w:rPr>
          <w:lang w:eastAsia="ko-KR"/>
        </w:rPr>
        <w:t>MMTel</w:t>
      </w:r>
      <w:proofErr w:type="spellEnd"/>
      <w:r>
        <w:rPr>
          <w:lang w:eastAsia="ko-KR"/>
        </w:rPr>
        <w:t xml:space="preserve"> voice or CS domain voice).</w:t>
      </w:r>
    </w:p>
    <w:p>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pPr>
        <w:jc w:val="both"/>
        <w:rPr>
          <w:lang w:eastAsia="ko-KR"/>
        </w:rPr>
      </w:pPr>
    </w:p>
    <w:p>
      <w:pPr>
        <w:jc w:val="both"/>
        <w:rPr>
          <w:lang w:eastAsia="ko-KR"/>
        </w:rPr>
      </w:pPr>
      <w:r>
        <w:rPr>
          <w:rFonts w:hint="eastAsia"/>
          <w:lang w:eastAsia="ko-KR"/>
        </w:rPr>
        <w:t>In SA2#14</w:t>
      </w:r>
      <w:r>
        <w:rPr>
          <w:lang w:eastAsia="ko-KR"/>
        </w:rPr>
        <w:t>7</w:t>
      </w:r>
      <w:r>
        <w:rPr>
          <w:rFonts w:hint="eastAsia"/>
          <w:lang w:eastAsia="ko-KR"/>
        </w:rPr>
        <w:t>e meeting</w:t>
      </w:r>
      <w:r>
        <w:rPr>
          <w:lang w:eastAsia="ko-KR"/>
        </w:rPr>
        <w:t xml:space="preserve">, there was discussion on whether NAS signalling can trigger </w:t>
      </w:r>
      <w:r>
        <w:rPr>
          <w:rFonts w:hint="eastAsia"/>
          <w:lang w:eastAsia="ko-KR"/>
        </w:rPr>
        <w:t>t</w:t>
      </w:r>
      <w:r>
        <w:rPr>
          <w:lang w:eastAsia="ko-KR"/>
        </w:rPr>
        <w:t>he paging when a UE has provided paging restriction. During the discussion, no company disagreed that SM NAS signalling for a PDN connection / PDU Session that is not included in the paging restriction can trigger paging. But such requirement is not clearly described in the specification and as a result CT1 could not have consensus on whether SM signalling for a PDN connection / PDU Session not included paging restriction can trigger the paging.</w:t>
      </w:r>
    </w:p>
    <w:p>
      <w:pPr>
        <w:jc w:val="both"/>
        <w:rPr>
          <w:b/>
          <w:lang w:eastAsia="ko-KR"/>
        </w:rPr>
      </w:pPr>
      <w:r>
        <w:rPr>
          <w:b/>
          <w:lang w:eastAsia="ko-KR"/>
        </w:rPr>
        <w:t>Proposal 1: Clarify that SM NAS signalling for a PDN connection / PDU Session that is not included in the paging restriction can trigger the paging when the UE has provided paging restriction b) or c) or d).</w:t>
      </w:r>
    </w:p>
    <w:p>
      <w:pPr>
        <w:jc w:val="both"/>
        <w:rPr>
          <w:lang w:eastAsia="ko-KR"/>
        </w:rPr>
      </w:pPr>
      <w:r>
        <w:rPr>
          <w:lang w:eastAsia="ko-KR"/>
        </w:rPr>
        <w:t>In SA2, however, there was no consensus on whether MM NAS signalling and/or SM NAS signalling for a PDN connection / PDU Session that is included in the paging restriction can trigger the paging.</w:t>
      </w:r>
    </w:p>
    <w:p>
      <w:pPr>
        <w:jc w:val="both"/>
        <w:rPr>
          <w:lang w:eastAsia="ko-KR"/>
        </w:rPr>
      </w:pPr>
      <w:r>
        <w:rPr>
          <w:lang w:eastAsia="ko-KR"/>
        </w:rPr>
        <w:t>In EPS, following NAS signalling can be sent to the UE.</w:t>
      </w:r>
    </w:p>
    <w:p>
      <w:pPr>
        <w:pStyle w:val="a9"/>
        <w:keepNext/>
        <w:jc w:val="center"/>
      </w:pPr>
      <w:r>
        <w:t xml:space="preserve">Table </w:t>
      </w:r>
      <w:r>
        <w:fldChar w:fldCharType="begin"/>
      </w:r>
      <w:r>
        <w:instrText xml:space="preserve"> SEQ Table \* ARABIC </w:instrText>
      </w:r>
      <w:r>
        <w:fldChar w:fldCharType="separate"/>
      </w:r>
      <w:r>
        <w:rPr>
          <w:noProof/>
        </w:rPr>
        <w:t>1</w:t>
      </w:r>
      <w:r>
        <w:fldChar w:fldCharType="end"/>
      </w:r>
      <w:r>
        <w:t>. NAS signalling in EPC</w:t>
      </w:r>
    </w:p>
    <w:tbl>
      <w:tblPr>
        <w:tblStyle w:val="ac"/>
        <w:tblW w:w="0" w:type="auto"/>
        <w:tblLook w:val="04A0" w:firstRow="1" w:lastRow="0" w:firstColumn="1" w:lastColumn="0" w:noHBand="0" w:noVBand="1"/>
      </w:tblPr>
      <w:tblGrid>
        <w:gridCol w:w="704"/>
        <w:gridCol w:w="2410"/>
        <w:gridCol w:w="6514"/>
      </w:tblGrid>
      <w:tr>
        <w:tc>
          <w:tcPr>
            <w:tcW w:w="704" w:type="dxa"/>
            <w:shd w:val="clear" w:color="auto" w:fill="D9D9D9" w:themeFill="background1" w:themeFillShade="D9"/>
          </w:tcPr>
          <w:p>
            <w:pPr>
              <w:jc w:val="both"/>
              <w:rPr>
                <w:b/>
                <w:lang w:eastAsia="ko-KR"/>
              </w:rPr>
            </w:pPr>
            <w:r>
              <w:rPr>
                <w:rFonts w:hint="eastAsia"/>
                <w:b/>
                <w:lang w:eastAsia="ko-KR"/>
              </w:rPr>
              <w:t xml:space="preserve">MM </w:t>
            </w:r>
            <w:r>
              <w:rPr>
                <w:b/>
                <w:lang w:eastAsia="ko-KR"/>
              </w:rPr>
              <w:t>/ SM</w:t>
            </w:r>
          </w:p>
        </w:tc>
        <w:tc>
          <w:tcPr>
            <w:tcW w:w="2410" w:type="dxa"/>
            <w:shd w:val="clear" w:color="auto" w:fill="D9D9D9" w:themeFill="background1" w:themeFillShade="D9"/>
          </w:tcPr>
          <w:p>
            <w:pPr>
              <w:jc w:val="both"/>
              <w:rPr>
                <w:b/>
                <w:lang w:eastAsia="ko-KR"/>
              </w:rPr>
            </w:pPr>
            <w:r>
              <w:rPr>
                <w:rFonts w:hint="eastAsia"/>
                <w:b/>
                <w:lang w:eastAsia="ko-KR"/>
              </w:rPr>
              <w:t>NA</w:t>
            </w:r>
            <w:r>
              <w:rPr>
                <w:b/>
                <w:lang w:eastAsia="ko-KR"/>
              </w:rPr>
              <w:t>S signalling</w:t>
            </w:r>
          </w:p>
        </w:tc>
        <w:tc>
          <w:tcPr>
            <w:tcW w:w="6514" w:type="dxa"/>
            <w:shd w:val="clear" w:color="auto" w:fill="D9D9D9" w:themeFill="background1" w:themeFillShade="D9"/>
          </w:tcPr>
          <w:p>
            <w:pPr>
              <w:jc w:val="both"/>
              <w:rPr>
                <w:b/>
                <w:lang w:eastAsia="ko-KR"/>
              </w:rPr>
            </w:pPr>
            <w:r>
              <w:rPr>
                <w:b/>
                <w:lang w:eastAsia="ko-KR"/>
              </w:rPr>
              <w:t>Expect network behaviour in case of paging restriction</w:t>
            </w:r>
          </w:p>
        </w:tc>
      </w:tr>
      <w:tr>
        <w:tc>
          <w:tcPr>
            <w:tcW w:w="704" w:type="dxa"/>
            <w:shd w:val="clear" w:color="auto" w:fill="auto"/>
          </w:tcPr>
          <w:p>
            <w:pPr>
              <w:jc w:val="both"/>
              <w:rPr>
                <w:lang w:eastAsia="ko-KR"/>
              </w:rPr>
            </w:pPr>
            <w:r>
              <w:rPr>
                <w:rFonts w:hint="eastAsia"/>
                <w:lang w:eastAsia="ko-KR"/>
              </w:rPr>
              <w:t>MM</w:t>
            </w:r>
          </w:p>
        </w:tc>
        <w:tc>
          <w:tcPr>
            <w:tcW w:w="2410" w:type="dxa"/>
            <w:shd w:val="clear" w:color="auto" w:fill="auto"/>
          </w:tcPr>
          <w:p>
            <w:pPr>
              <w:jc w:val="both"/>
              <w:rPr>
                <w:lang w:eastAsia="ko-KR"/>
              </w:rPr>
            </w:pPr>
            <w:r>
              <w:rPr>
                <w:lang w:eastAsia="ko-KR"/>
              </w:rPr>
              <w:t>Detach</w:t>
            </w:r>
          </w:p>
        </w:tc>
        <w:tc>
          <w:tcPr>
            <w:tcW w:w="6514" w:type="dxa"/>
            <w:shd w:val="clear" w:color="auto" w:fill="auto"/>
          </w:tcPr>
          <w:p>
            <w:pPr>
              <w:jc w:val="both"/>
              <w:rPr>
                <w:lang w:eastAsia="ko-KR"/>
              </w:rPr>
            </w:pPr>
            <w:r>
              <w:rPr>
                <w:lang w:eastAsia="ko-KR"/>
              </w:rPr>
              <w:t>Implicit detach.</w:t>
            </w:r>
          </w:p>
          <w:p>
            <w:pPr>
              <w:jc w:val="both"/>
              <w:rPr>
                <w:lang w:eastAsia="ko-KR"/>
              </w:rPr>
            </w:pPr>
            <w:r>
              <w:rPr>
                <w:lang w:eastAsia="ko-KR"/>
              </w:rPr>
              <w:t>From TS 23.501 clause 5.3.8.3.</w:t>
            </w:r>
          </w:p>
          <w:p>
            <w:pPr>
              <w:jc w:val="both"/>
              <w:rPr>
                <w:i/>
                <w:lang w:eastAsia="ko-KR"/>
              </w:rPr>
            </w:pPr>
            <w:r>
              <w:rPr>
                <w:i/>
                <w:lang w:eastAsia="ko-KR"/>
              </w:rPr>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w:t>
            </w:r>
          </w:p>
        </w:tc>
      </w:tr>
      <w:tr>
        <w:tc>
          <w:tcPr>
            <w:tcW w:w="704" w:type="dxa"/>
          </w:tcPr>
          <w:p>
            <w:pPr>
              <w:jc w:val="both"/>
              <w:rPr>
                <w:lang w:eastAsia="ko-KR"/>
              </w:rPr>
            </w:pPr>
            <w:r>
              <w:rPr>
                <w:rFonts w:hint="eastAsia"/>
                <w:lang w:eastAsia="ko-KR"/>
              </w:rPr>
              <w:lastRenderedPageBreak/>
              <w:t>MM</w:t>
            </w:r>
          </w:p>
        </w:tc>
        <w:tc>
          <w:tcPr>
            <w:tcW w:w="2410" w:type="dxa"/>
          </w:tcPr>
          <w:p>
            <w:pPr>
              <w:jc w:val="both"/>
              <w:rPr>
                <w:lang w:eastAsia="ko-KR"/>
              </w:rPr>
            </w:pPr>
            <w:r>
              <w:rPr>
                <w:lang w:eastAsia="ko-KR"/>
              </w:rPr>
              <w:t>GUTI reallocation</w:t>
            </w:r>
          </w:p>
        </w:tc>
        <w:tc>
          <w:tcPr>
            <w:tcW w:w="6514" w:type="dxa"/>
          </w:tcPr>
          <w:p>
            <w:pPr>
              <w:jc w:val="both"/>
              <w:rPr>
                <w:lang w:eastAsia="ko-KR"/>
              </w:rPr>
            </w:pPr>
            <w:r>
              <w:rPr>
                <w:lang w:eastAsia="ko-KR"/>
              </w:rPr>
              <w:t>This procedure is triggered when the UE is in connected state.</w:t>
            </w:r>
          </w:p>
          <w:p>
            <w:pPr>
              <w:jc w:val="both"/>
              <w:rPr>
                <w:lang w:eastAsia="ko-KR"/>
              </w:rPr>
            </w:pPr>
            <w:r>
              <w:rPr>
                <w:lang w:eastAsia="ko-KR"/>
              </w:rPr>
              <w:t>From TS 23.401 clause 5.3.7.</w:t>
            </w:r>
          </w:p>
          <w:p>
            <w:pPr>
              <w:jc w:val="both"/>
              <w:rPr>
                <w:i/>
                <w:lang w:eastAsia="ko-KR"/>
              </w:rPr>
            </w:pPr>
            <w:r>
              <w:rPr>
                <w:i/>
                <w:lang w:eastAsia="ko-KR"/>
              </w:rPr>
              <w:t>The MME may initiate the GUTI Reallocation procedure to reallocate the GUTI and/or TAI list at any time when a signalling association is established between UE and MME.</w:t>
            </w:r>
          </w:p>
        </w:tc>
      </w:tr>
      <w:tr>
        <w:tc>
          <w:tcPr>
            <w:tcW w:w="704" w:type="dxa"/>
          </w:tcPr>
          <w:p>
            <w:pPr>
              <w:jc w:val="both"/>
              <w:rPr>
                <w:lang w:eastAsia="ko-KR"/>
              </w:rPr>
            </w:pPr>
            <w:r>
              <w:rPr>
                <w:rFonts w:hint="eastAsia"/>
                <w:lang w:eastAsia="ko-KR"/>
              </w:rPr>
              <w:t>MM</w:t>
            </w:r>
          </w:p>
        </w:tc>
        <w:tc>
          <w:tcPr>
            <w:tcW w:w="2410" w:type="dxa"/>
          </w:tcPr>
          <w:p>
            <w:pPr>
              <w:jc w:val="both"/>
              <w:rPr>
                <w:lang w:eastAsia="ko-KR"/>
              </w:rPr>
            </w:pPr>
            <w:r>
              <w:rPr>
                <w:rFonts w:hint="eastAsia"/>
                <w:lang w:eastAsia="ko-KR"/>
              </w:rPr>
              <w:t>NAS SMS</w:t>
            </w:r>
          </w:p>
        </w:tc>
        <w:tc>
          <w:tcPr>
            <w:tcW w:w="6514" w:type="dxa"/>
          </w:tcPr>
          <w:p>
            <w:pPr>
              <w:jc w:val="both"/>
              <w:rPr>
                <w:lang w:eastAsia="ko-KR"/>
              </w:rPr>
            </w:pPr>
            <w:r>
              <w:rPr>
                <w:lang w:eastAsia="ko-KR"/>
              </w:rPr>
              <w:t>If UE is unreachable, SMS-SC will retry later.</w:t>
            </w:r>
          </w:p>
        </w:tc>
      </w:tr>
      <w:tr>
        <w:tc>
          <w:tcPr>
            <w:tcW w:w="704" w:type="dxa"/>
          </w:tcPr>
          <w:p>
            <w:pPr>
              <w:jc w:val="both"/>
              <w:rPr>
                <w:lang w:eastAsia="ko-KR"/>
              </w:rPr>
            </w:pPr>
            <w:r>
              <w:rPr>
                <w:rFonts w:hint="eastAsia"/>
                <w:lang w:eastAsia="ko-KR"/>
              </w:rPr>
              <w:t>SM</w:t>
            </w:r>
          </w:p>
        </w:tc>
        <w:tc>
          <w:tcPr>
            <w:tcW w:w="2410" w:type="dxa"/>
          </w:tcPr>
          <w:p>
            <w:pPr>
              <w:jc w:val="both"/>
              <w:rPr>
                <w:lang w:eastAsia="ko-KR"/>
              </w:rPr>
            </w:pPr>
            <w:r>
              <w:rPr>
                <w:lang w:eastAsia="ko-KR"/>
              </w:rPr>
              <w:t>Dedicated bearer activation</w:t>
            </w:r>
          </w:p>
        </w:tc>
        <w:tc>
          <w:tcPr>
            <w:tcW w:w="6514" w:type="dxa"/>
          </w:tcPr>
          <w:p>
            <w:pPr>
              <w:jc w:val="both"/>
              <w:rPr>
                <w:lang w:eastAsia="ko-KR"/>
              </w:rPr>
            </w:pPr>
            <w:r>
              <w:rPr>
                <w:rFonts w:hint="eastAsia"/>
                <w:lang w:eastAsia="ko-KR"/>
              </w:rPr>
              <w:t>P</w:t>
            </w:r>
            <w:r>
              <w:rPr>
                <w:lang w:eastAsia="ko-KR"/>
              </w:rPr>
              <w:t>GW will retry later.</w:t>
            </w:r>
          </w:p>
          <w:p>
            <w:pPr>
              <w:jc w:val="both"/>
              <w:rPr>
                <w:lang w:eastAsia="ko-KR"/>
              </w:rPr>
            </w:pPr>
            <w:r>
              <w:rPr>
                <w:lang w:eastAsia="ko-KR"/>
              </w:rPr>
              <w:t xml:space="preserve">From </w:t>
            </w:r>
            <w:r>
              <w:rPr>
                <w:rFonts w:hint="eastAsia"/>
                <w:lang w:eastAsia="ko-KR"/>
              </w:rPr>
              <w:t xml:space="preserve">TS </w:t>
            </w:r>
            <w:r>
              <w:rPr>
                <w:lang w:eastAsia="ko-KR"/>
              </w:rPr>
              <w:t>23.401 clause 5.4.1.</w:t>
            </w:r>
          </w:p>
          <w:p>
            <w:pPr>
              <w:jc w:val="both"/>
              <w:rPr>
                <w:i/>
                <w:lang w:eastAsia="ko-KR"/>
              </w:rPr>
            </w:pPr>
            <w:r>
              <w:rPr>
                <w:i/>
                <w:lang w:eastAsia="ko-KR"/>
              </w:rPr>
              <w:t>The MME sends a Create Bearer Response with a rejection cause indicating that the UE is temporarily not reachable.</w:t>
            </w:r>
          </w:p>
          <w:p>
            <w:pPr>
              <w:jc w:val="both"/>
              <w:rPr>
                <w:lang w:eastAsia="ko-KR"/>
              </w:rPr>
            </w:pPr>
            <w:r>
              <w:rPr>
                <w:i/>
                <w:lang w:eastAsia="ko-KR"/>
              </w:rPr>
              <w:t>The PDN GW re-attempts the same procedure after it receives the indication that the is UE available for end to end signalling in the subsequent Modify Bearer Request message.</w:t>
            </w:r>
          </w:p>
        </w:tc>
      </w:tr>
      <w:tr>
        <w:tc>
          <w:tcPr>
            <w:tcW w:w="704" w:type="dxa"/>
          </w:tcPr>
          <w:p>
            <w:pPr>
              <w:jc w:val="both"/>
              <w:rPr>
                <w:lang w:eastAsia="ko-KR"/>
              </w:rPr>
            </w:pPr>
            <w:r>
              <w:rPr>
                <w:rFonts w:hint="eastAsia"/>
                <w:lang w:eastAsia="ko-KR"/>
              </w:rPr>
              <w:t>SM</w:t>
            </w:r>
          </w:p>
        </w:tc>
        <w:tc>
          <w:tcPr>
            <w:tcW w:w="2410" w:type="dxa"/>
          </w:tcPr>
          <w:p>
            <w:pPr>
              <w:jc w:val="both"/>
              <w:rPr>
                <w:lang w:eastAsia="ko-KR"/>
              </w:rPr>
            </w:pPr>
            <w:r>
              <w:rPr>
                <w:rFonts w:hint="eastAsia"/>
                <w:lang w:eastAsia="ko-KR"/>
              </w:rPr>
              <w:t>EPS bearer modification</w:t>
            </w:r>
          </w:p>
        </w:tc>
        <w:tc>
          <w:tcPr>
            <w:tcW w:w="6514" w:type="dxa"/>
          </w:tcPr>
          <w:p>
            <w:pPr>
              <w:jc w:val="both"/>
              <w:rPr>
                <w:lang w:eastAsia="ko-KR"/>
              </w:rPr>
            </w:pPr>
            <w:r>
              <w:rPr>
                <w:rFonts w:hint="eastAsia"/>
                <w:lang w:eastAsia="ko-KR"/>
              </w:rPr>
              <w:t>P</w:t>
            </w:r>
            <w:r>
              <w:rPr>
                <w:lang w:eastAsia="ko-KR"/>
              </w:rPr>
              <w:t>GW will retry later.</w:t>
            </w:r>
          </w:p>
          <w:p>
            <w:pPr>
              <w:jc w:val="both"/>
              <w:rPr>
                <w:lang w:eastAsia="ko-KR"/>
              </w:rPr>
            </w:pPr>
            <w:r>
              <w:rPr>
                <w:lang w:eastAsia="ko-KR"/>
              </w:rPr>
              <w:t xml:space="preserve">From </w:t>
            </w:r>
            <w:r>
              <w:rPr>
                <w:rFonts w:hint="eastAsia"/>
                <w:lang w:eastAsia="ko-KR"/>
              </w:rPr>
              <w:t xml:space="preserve">TS </w:t>
            </w:r>
            <w:r>
              <w:rPr>
                <w:lang w:eastAsia="ko-KR"/>
              </w:rPr>
              <w:t>23.401 clause 5.4.2.1.</w:t>
            </w:r>
          </w:p>
          <w:p>
            <w:pPr>
              <w:jc w:val="both"/>
              <w:rPr>
                <w:i/>
                <w:lang w:eastAsia="ko-KR"/>
              </w:rPr>
            </w:pPr>
            <w:r>
              <w:rPr>
                <w:i/>
                <w:lang w:eastAsia="ko-KR"/>
              </w:rPr>
              <w:t>The MME sends an Update Bearer Response with a rejection cause indicating that the UE is temporarily not reachable.</w:t>
            </w:r>
          </w:p>
          <w:p>
            <w:pPr>
              <w:jc w:val="both"/>
              <w:rPr>
                <w:lang w:eastAsia="ko-KR"/>
              </w:rPr>
            </w:pPr>
            <w:r>
              <w:rPr>
                <w:i/>
                <w:lang w:eastAsia="ko-KR"/>
              </w:rPr>
              <w:t>The PDN GW re-attempts the same procedure after it receives the indication that the is UE available for end to end signalling in the subsequent Modify Bearer Request message.</w:t>
            </w:r>
          </w:p>
        </w:tc>
      </w:tr>
      <w:tr>
        <w:tc>
          <w:tcPr>
            <w:tcW w:w="704" w:type="dxa"/>
          </w:tcPr>
          <w:p>
            <w:pPr>
              <w:jc w:val="both"/>
              <w:rPr>
                <w:lang w:eastAsia="ko-KR"/>
              </w:rPr>
            </w:pPr>
            <w:r>
              <w:rPr>
                <w:rFonts w:hint="eastAsia"/>
                <w:lang w:eastAsia="ko-KR"/>
              </w:rPr>
              <w:t>SM</w:t>
            </w:r>
          </w:p>
        </w:tc>
        <w:tc>
          <w:tcPr>
            <w:tcW w:w="2410" w:type="dxa"/>
          </w:tcPr>
          <w:p>
            <w:pPr>
              <w:jc w:val="both"/>
              <w:rPr>
                <w:lang w:eastAsia="ko-KR"/>
              </w:rPr>
            </w:pPr>
            <w:r>
              <w:rPr>
                <w:lang w:eastAsia="ko-KR"/>
              </w:rPr>
              <w:t>Dedicated barer deactivation</w:t>
            </w:r>
          </w:p>
        </w:tc>
        <w:tc>
          <w:tcPr>
            <w:tcW w:w="6514" w:type="dxa"/>
          </w:tcPr>
          <w:p>
            <w:pPr>
              <w:jc w:val="both"/>
              <w:rPr>
                <w:lang w:eastAsia="ko-KR"/>
              </w:rPr>
            </w:pPr>
            <w:r>
              <w:rPr>
                <w:lang w:eastAsia="ko-KR"/>
              </w:rPr>
              <w:t>Implicit bearer deactivation.</w:t>
            </w:r>
          </w:p>
          <w:p>
            <w:pPr>
              <w:jc w:val="both"/>
              <w:rPr>
                <w:lang w:eastAsia="ko-KR"/>
              </w:rPr>
            </w:pPr>
            <w:r>
              <w:rPr>
                <w:lang w:eastAsia="ko-KR"/>
              </w:rPr>
              <w:t xml:space="preserve">From </w:t>
            </w:r>
            <w:r>
              <w:rPr>
                <w:rFonts w:hint="eastAsia"/>
                <w:lang w:eastAsia="ko-KR"/>
              </w:rPr>
              <w:t>TS</w:t>
            </w:r>
            <w:r>
              <w:rPr>
                <w:lang w:eastAsia="ko-KR"/>
              </w:rPr>
              <w:t xml:space="preserve"> 23.401 clause 5.4.4.1.</w:t>
            </w:r>
          </w:p>
          <w:p>
            <w:pPr>
              <w:jc w:val="both"/>
              <w:rPr>
                <w:i/>
                <w:lang w:eastAsia="ko-KR"/>
              </w:rPr>
            </w:pPr>
            <w:r>
              <w:rPr>
                <w:i/>
                <w:lang w:eastAsia="ko-KR"/>
              </w:rPr>
              <w:t>EPS bearer state is synchronized between the UE and the network at the next ECM-IDLE to ECM-CONNECTED transition</w:t>
            </w:r>
          </w:p>
        </w:tc>
      </w:tr>
    </w:tbl>
    <w:p>
      <w:pPr>
        <w:jc w:val="both"/>
        <w:rPr>
          <w:lang w:eastAsia="ko-KR"/>
        </w:rPr>
      </w:pPr>
    </w:p>
    <w:p>
      <w:pPr>
        <w:jc w:val="both"/>
        <w:rPr>
          <w:lang w:eastAsia="ko-KR"/>
        </w:rPr>
      </w:pPr>
      <w:r>
        <w:rPr>
          <w:rFonts w:hint="eastAsia"/>
          <w:lang w:eastAsia="ko-KR"/>
        </w:rPr>
        <w:t>I</w:t>
      </w:r>
      <w:r>
        <w:rPr>
          <w:lang w:eastAsia="ko-KR"/>
        </w:rPr>
        <w:t>n 5GS, following NAS signalling can be sent to the UE.</w:t>
      </w:r>
    </w:p>
    <w:p>
      <w:pPr>
        <w:pStyle w:val="a9"/>
        <w:keepNext/>
        <w:jc w:val="center"/>
      </w:pPr>
      <w:r>
        <w:t xml:space="preserve">Table </w:t>
      </w:r>
      <w:r>
        <w:fldChar w:fldCharType="begin"/>
      </w:r>
      <w:r>
        <w:instrText xml:space="preserve"> SEQ Table \* ARABIC </w:instrText>
      </w:r>
      <w:r>
        <w:fldChar w:fldCharType="separate"/>
      </w:r>
      <w:r>
        <w:rPr>
          <w:noProof/>
        </w:rPr>
        <w:t>2</w:t>
      </w:r>
      <w:r>
        <w:fldChar w:fldCharType="end"/>
      </w:r>
      <w:r>
        <w:t>. NAS signalling in 5GC</w:t>
      </w:r>
    </w:p>
    <w:tbl>
      <w:tblPr>
        <w:tblStyle w:val="ac"/>
        <w:tblW w:w="0" w:type="auto"/>
        <w:tblLook w:val="04A0" w:firstRow="1" w:lastRow="0" w:firstColumn="1" w:lastColumn="0" w:noHBand="0" w:noVBand="1"/>
      </w:tblPr>
      <w:tblGrid>
        <w:gridCol w:w="704"/>
        <w:gridCol w:w="2410"/>
        <w:gridCol w:w="6514"/>
      </w:tblGrid>
      <w:tr>
        <w:tc>
          <w:tcPr>
            <w:tcW w:w="704" w:type="dxa"/>
            <w:shd w:val="clear" w:color="auto" w:fill="D9D9D9" w:themeFill="background1" w:themeFillShade="D9"/>
          </w:tcPr>
          <w:p>
            <w:pPr>
              <w:jc w:val="both"/>
              <w:rPr>
                <w:b/>
                <w:lang w:eastAsia="ko-KR"/>
              </w:rPr>
            </w:pPr>
            <w:r>
              <w:rPr>
                <w:rFonts w:hint="eastAsia"/>
                <w:b/>
                <w:lang w:eastAsia="ko-KR"/>
              </w:rPr>
              <w:t xml:space="preserve">MM </w:t>
            </w:r>
            <w:r>
              <w:rPr>
                <w:b/>
                <w:lang w:eastAsia="ko-KR"/>
              </w:rPr>
              <w:t>/ SM</w:t>
            </w:r>
          </w:p>
        </w:tc>
        <w:tc>
          <w:tcPr>
            <w:tcW w:w="2410" w:type="dxa"/>
            <w:shd w:val="clear" w:color="auto" w:fill="D9D9D9" w:themeFill="background1" w:themeFillShade="D9"/>
          </w:tcPr>
          <w:p>
            <w:pPr>
              <w:jc w:val="both"/>
              <w:rPr>
                <w:b/>
                <w:lang w:eastAsia="ko-KR"/>
              </w:rPr>
            </w:pPr>
            <w:r>
              <w:rPr>
                <w:rFonts w:hint="eastAsia"/>
                <w:b/>
                <w:lang w:eastAsia="ko-KR"/>
              </w:rPr>
              <w:t>NA</w:t>
            </w:r>
            <w:r>
              <w:rPr>
                <w:b/>
                <w:lang w:eastAsia="ko-KR"/>
              </w:rPr>
              <w:t>S signalling</w:t>
            </w:r>
          </w:p>
        </w:tc>
        <w:tc>
          <w:tcPr>
            <w:tcW w:w="6514" w:type="dxa"/>
            <w:shd w:val="clear" w:color="auto" w:fill="D9D9D9" w:themeFill="background1" w:themeFillShade="D9"/>
          </w:tcPr>
          <w:p>
            <w:pPr>
              <w:jc w:val="both"/>
              <w:rPr>
                <w:b/>
                <w:lang w:eastAsia="ko-KR"/>
              </w:rPr>
            </w:pPr>
            <w:r>
              <w:rPr>
                <w:b/>
                <w:lang w:eastAsia="ko-KR"/>
              </w:rPr>
              <w:t>Expect network behaviour in case of paging restriction</w:t>
            </w:r>
          </w:p>
        </w:tc>
      </w:tr>
      <w:tr>
        <w:tc>
          <w:tcPr>
            <w:tcW w:w="704" w:type="dxa"/>
          </w:tcPr>
          <w:p>
            <w:pPr>
              <w:jc w:val="both"/>
              <w:rPr>
                <w:lang w:eastAsia="ko-KR"/>
              </w:rPr>
            </w:pPr>
            <w:r>
              <w:rPr>
                <w:rFonts w:hint="eastAsia"/>
                <w:lang w:eastAsia="ko-KR"/>
              </w:rPr>
              <w:t>MM</w:t>
            </w:r>
          </w:p>
        </w:tc>
        <w:tc>
          <w:tcPr>
            <w:tcW w:w="2410" w:type="dxa"/>
          </w:tcPr>
          <w:p>
            <w:pPr>
              <w:jc w:val="both"/>
              <w:rPr>
                <w:lang w:eastAsia="ko-KR"/>
              </w:rPr>
            </w:pPr>
            <w:r>
              <w:rPr>
                <w:lang w:eastAsia="ko-KR"/>
              </w:rPr>
              <w:t>Deregistration</w:t>
            </w:r>
          </w:p>
        </w:tc>
        <w:tc>
          <w:tcPr>
            <w:tcW w:w="6514" w:type="dxa"/>
          </w:tcPr>
          <w:p>
            <w:pPr>
              <w:jc w:val="both"/>
              <w:rPr>
                <w:lang w:eastAsia="ko-KR"/>
              </w:rPr>
            </w:pPr>
            <w:r>
              <w:rPr>
                <w:lang w:eastAsia="ko-KR"/>
              </w:rPr>
              <w:t>Implicit deregistration.</w:t>
            </w:r>
          </w:p>
          <w:p>
            <w:pPr>
              <w:jc w:val="both"/>
              <w:rPr>
                <w:lang w:eastAsia="ko-KR"/>
              </w:rPr>
            </w:pPr>
            <w:r>
              <w:rPr>
                <w:lang w:eastAsia="ko-KR"/>
              </w:rPr>
              <w:t>From TS 23.502 clause 4.2.2.3.3.</w:t>
            </w:r>
          </w:p>
          <w:p>
            <w:pPr>
              <w:jc w:val="both"/>
              <w:rPr>
                <w:i/>
                <w:lang w:eastAsia="ko-KR"/>
              </w:rPr>
            </w:pPr>
            <w:r>
              <w:rPr>
                <w:i/>
                <w:lang w:eastAsia="ko-KR"/>
              </w:rPr>
              <w:t>The AMF-initiated Deregistration procedure is either explicit (e.g. by O&amp;M intervention or if the AMF determines that no S-NSSAI can be provided in the Allowed NSSAI for the UE) or implicit. The AMF does not send the Deregistration Request message to the UE for Implicit Deregistration.</w:t>
            </w:r>
          </w:p>
        </w:tc>
      </w:tr>
      <w:tr>
        <w:tc>
          <w:tcPr>
            <w:tcW w:w="704" w:type="dxa"/>
          </w:tcPr>
          <w:p>
            <w:pPr>
              <w:jc w:val="both"/>
              <w:rPr>
                <w:lang w:eastAsia="ko-KR"/>
              </w:rPr>
            </w:pPr>
            <w:r>
              <w:rPr>
                <w:rFonts w:hint="eastAsia"/>
                <w:lang w:eastAsia="ko-KR"/>
              </w:rPr>
              <w:t>MM</w:t>
            </w:r>
          </w:p>
        </w:tc>
        <w:tc>
          <w:tcPr>
            <w:tcW w:w="2410" w:type="dxa"/>
          </w:tcPr>
          <w:p>
            <w:pPr>
              <w:jc w:val="both"/>
              <w:rPr>
                <w:lang w:eastAsia="ko-KR"/>
              </w:rPr>
            </w:pPr>
            <w:r>
              <w:rPr>
                <w:lang w:eastAsia="ko-KR"/>
              </w:rPr>
              <w:t>UE Configuration Update</w:t>
            </w:r>
          </w:p>
        </w:tc>
        <w:tc>
          <w:tcPr>
            <w:tcW w:w="6514" w:type="dxa"/>
          </w:tcPr>
          <w:p>
            <w:pPr>
              <w:jc w:val="both"/>
              <w:rPr>
                <w:lang w:eastAsia="ko-KR"/>
              </w:rPr>
            </w:pPr>
            <w:r>
              <w:rPr>
                <w:rFonts w:hint="eastAsia"/>
                <w:lang w:eastAsia="ko-KR"/>
              </w:rPr>
              <w:t xml:space="preserve">AMF can wait until </w:t>
            </w:r>
            <w:r>
              <w:rPr>
                <w:lang w:eastAsia="ko-KR"/>
              </w:rPr>
              <w:t>the UE becomes connected state.</w:t>
            </w:r>
          </w:p>
          <w:p>
            <w:pPr>
              <w:jc w:val="both"/>
              <w:rPr>
                <w:lang w:eastAsia="ko-KR"/>
              </w:rPr>
            </w:pPr>
            <w:r>
              <w:rPr>
                <w:lang w:eastAsia="ko-KR"/>
              </w:rPr>
              <w:t>From TS 23.502 clause 4.2.4.2</w:t>
            </w:r>
          </w:p>
          <w:p>
            <w:pPr>
              <w:jc w:val="both"/>
              <w:rPr>
                <w:i/>
                <w:lang w:eastAsia="ko-KR"/>
              </w:rPr>
            </w:pPr>
            <w:r>
              <w:rPr>
                <w:i/>
                <w:lang w:eastAsia="ko-KR"/>
              </w:rPr>
              <w:t>If a UE is in CM-IDLE, the AMF can wait until the UE is in CM-CONNECTED state or triggers Network Triggered Service Request (in clause 4.2.3.3).</w:t>
            </w:r>
          </w:p>
          <w:p>
            <w:pPr>
              <w:jc w:val="both"/>
              <w:rPr>
                <w:lang w:eastAsia="ko-KR"/>
              </w:rPr>
            </w:pPr>
            <w:r>
              <w:rPr>
                <w:i/>
                <w:lang w:eastAsia="ko-KR"/>
              </w:rPr>
              <w:t>NOTE 1: It is up to the network implementation whether the AMF can wait until the UE is in CM-CONNECTED state or trigger the Network Triggered Service Request.</w:t>
            </w:r>
          </w:p>
        </w:tc>
      </w:tr>
      <w:tr>
        <w:tc>
          <w:tcPr>
            <w:tcW w:w="704" w:type="dxa"/>
          </w:tcPr>
          <w:p>
            <w:pPr>
              <w:jc w:val="both"/>
              <w:rPr>
                <w:lang w:eastAsia="ko-KR"/>
              </w:rPr>
            </w:pPr>
            <w:r>
              <w:rPr>
                <w:rFonts w:hint="eastAsia"/>
                <w:lang w:eastAsia="ko-KR"/>
              </w:rPr>
              <w:lastRenderedPageBreak/>
              <w:t>MM</w:t>
            </w:r>
          </w:p>
        </w:tc>
        <w:tc>
          <w:tcPr>
            <w:tcW w:w="2410" w:type="dxa"/>
          </w:tcPr>
          <w:p>
            <w:pPr>
              <w:jc w:val="both"/>
              <w:rPr>
                <w:lang w:eastAsia="ko-KR"/>
              </w:rPr>
            </w:pPr>
            <w:r>
              <w:rPr>
                <w:lang w:eastAsia="ko-KR"/>
              </w:rPr>
              <w:t>UE Policy delivery</w:t>
            </w:r>
          </w:p>
        </w:tc>
        <w:tc>
          <w:tcPr>
            <w:tcW w:w="6514" w:type="dxa"/>
          </w:tcPr>
          <w:p>
            <w:pPr>
              <w:jc w:val="both"/>
              <w:rPr>
                <w:lang w:eastAsia="ko-KR"/>
              </w:rPr>
            </w:pPr>
            <w:r>
              <w:rPr>
                <w:lang w:eastAsia="ko-KR"/>
              </w:rPr>
              <w:t>PCF will retry later.</w:t>
            </w:r>
          </w:p>
          <w:p>
            <w:pPr>
              <w:jc w:val="both"/>
              <w:rPr>
                <w:lang w:eastAsia="ko-KR"/>
              </w:rPr>
            </w:pPr>
            <w:r>
              <w:rPr>
                <w:lang w:eastAsia="ko-KR"/>
              </w:rPr>
              <w:t xml:space="preserve">From </w:t>
            </w:r>
            <w:r>
              <w:rPr>
                <w:rFonts w:hint="eastAsia"/>
                <w:lang w:eastAsia="ko-KR"/>
              </w:rPr>
              <w:t>T</w:t>
            </w:r>
            <w:r>
              <w:rPr>
                <w:lang w:eastAsia="ko-KR"/>
              </w:rPr>
              <w:t>S 23.502 clause 4.2.4.3.</w:t>
            </w:r>
          </w:p>
          <w:p>
            <w:pPr>
              <w:jc w:val="both"/>
              <w:rPr>
                <w:i/>
                <w:lang w:eastAsia="ko-KR"/>
              </w:rPr>
            </w:pPr>
            <w:r>
              <w:rPr>
                <w:i/>
                <w:lang w:eastAsia="ko-KR"/>
              </w:rPr>
              <w:t>If the UE is not reachable by AMF over both 3GPP access and non-3GPP access, the AMF reports to the PCF that the UE Policy container could not be delivered to the UE.</w:t>
            </w:r>
          </w:p>
        </w:tc>
      </w:tr>
      <w:tr>
        <w:tc>
          <w:tcPr>
            <w:tcW w:w="704" w:type="dxa"/>
          </w:tcPr>
          <w:p>
            <w:pPr>
              <w:jc w:val="both"/>
              <w:rPr>
                <w:lang w:eastAsia="ko-KR"/>
              </w:rPr>
            </w:pPr>
            <w:r>
              <w:rPr>
                <w:rFonts w:hint="eastAsia"/>
                <w:lang w:eastAsia="ko-KR"/>
              </w:rPr>
              <w:t>MM</w:t>
            </w:r>
          </w:p>
        </w:tc>
        <w:tc>
          <w:tcPr>
            <w:tcW w:w="2410" w:type="dxa"/>
          </w:tcPr>
          <w:p>
            <w:pPr>
              <w:jc w:val="both"/>
              <w:rPr>
                <w:lang w:eastAsia="ko-KR"/>
              </w:rPr>
            </w:pPr>
            <w:r>
              <w:rPr>
                <w:lang w:eastAsia="ko-KR"/>
              </w:rPr>
              <w:t>UE Parameters Update</w:t>
            </w:r>
          </w:p>
        </w:tc>
        <w:tc>
          <w:tcPr>
            <w:tcW w:w="6514" w:type="dxa"/>
          </w:tcPr>
          <w:p>
            <w:pPr>
              <w:jc w:val="both"/>
              <w:rPr>
                <w:lang w:eastAsia="ko-KR"/>
              </w:rPr>
            </w:pPr>
            <w:r>
              <w:rPr>
                <w:rFonts w:hint="eastAsia"/>
                <w:lang w:eastAsia="ko-KR"/>
              </w:rPr>
              <w:t>U</w:t>
            </w:r>
            <w:r>
              <w:rPr>
                <w:lang w:eastAsia="ko-KR"/>
              </w:rPr>
              <w:t>DM will retry later.</w:t>
            </w:r>
          </w:p>
          <w:p>
            <w:pPr>
              <w:jc w:val="both"/>
              <w:rPr>
                <w:lang w:eastAsia="ko-KR"/>
              </w:rPr>
            </w:pPr>
            <w:r>
              <w:rPr>
                <w:lang w:eastAsia="ko-KR"/>
              </w:rPr>
              <w:t>From TS 23.502 clause 4.20.2.</w:t>
            </w:r>
          </w:p>
          <w:p>
            <w:pPr>
              <w:jc w:val="both"/>
              <w:rPr>
                <w:i/>
                <w:lang w:eastAsia="ko-KR"/>
              </w:rPr>
            </w:pPr>
            <w:r>
              <w:rPr>
                <w:i/>
                <w:lang w:eastAsia="ko-KR"/>
              </w:rPr>
              <w:t xml:space="preserve">If AMF determines that the UE is not reachable, then AMF invokes the </w:t>
            </w:r>
            <w:proofErr w:type="spellStart"/>
            <w:r>
              <w:rPr>
                <w:i/>
                <w:lang w:eastAsia="ko-KR"/>
              </w:rPr>
              <w:t>Nudm_SDM_Info</w:t>
            </w:r>
            <w:proofErr w:type="spellEnd"/>
            <w:r>
              <w:rPr>
                <w:i/>
                <w:lang w:eastAsia="ko-KR"/>
              </w:rPr>
              <w:t xml:space="preserve"> service operation to UDM indicating that the transmission of UE Parameters Update data is not successful. The UDM considers the procedure as UE Parameters Update procedure as pending and subsequent steps from 4-7 are skipped.</w:t>
            </w:r>
          </w:p>
        </w:tc>
      </w:tr>
      <w:tr>
        <w:tc>
          <w:tcPr>
            <w:tcW w:w="704" w:type="dxa"/>
          </w:tcPr>
          <w:p>
            <w:pPr>
              <w:jc w:val="both"/>
              <w:rPr>
                <w:lang w:eastAsia="ko-KR"/>
              </w:rPr>
            </w:pPr>
            <w:r>
              <w:rPr>
                <w:lang w:eastAsia="ko-KR"/>
              </w:rPr>
              <w:t>M</w:t>
            </w:r>
            <w:r>
              <w:rPr>
                <w:rFonts w:hint="eastAsia"/>
                <w:lang w:eastAsia="ko-KR"/>
              </w:rPr>
              <w:t>M</w:t>
            </w:r>
          </w:p>
        </w:tc>
        <w:tc>
          <w:tcPr>
            <w:tcW w:w="2410" w:type="dxa"/>
          </w:tcPr>
          <w:p>
            <w:pPr>
              <w:jc w:val="both"/>
              <w:rPr>
                <w:lang w:eastAsia="ko-KR"/>
              </w:rPr>
            </w:pPr>
            <w:r>
              <w:rPr>
                <w:lang w:eastAsia="ko-KR"/>
              </w:rPr>
              <w:t xml:space="preserve">Network Slice-Specific Authentication and Authorization </w:t>
            </w:r>
          </w:p>
        </w:tc>
        <w:tc>
          <w:tcPr>
            <w:tcW w:w="6514" w:type="dxa"/>
          </w:tcPr>
          <w:p>
            <w:pPr>
              <w:jc w:val="both"/>
              <w:rPr>
                <w:lang w:eastAsia="ko-KR"/>
              </w:rPr>
            </w:pPr>
            <w:r>
              <w:rPr>
                <w:rFonts w:hint="eastAsia"/>
                <w:lang w:eastAsia="ko-KR"/>
              </w:rPr>
              <w:t xml:space="preserve">AMF will mark </w:t>
            </w:r>
            <w:r>
              <w:rPr>
                <w:lang w:eastAsia="ko-KR"/>
              </w:rPr>
              <w:t>the S-NSSAI as pending and initiates NSSAA when the UE returns.</w:t>
            </w:r>
          </w:p>
          <w:p>
            <w:pPr>
              <w:jc w:val="both"/>
              <w:rPr>
                <w:lang w:eastAsia="ko-KR"/>
              </w:rPr>
            </w:pPr>
            <w:r>
              <w:rPr>
                <w:lang w:eastAsia="ko-KR"/>
              </w:rPr>
              <w:t>From TS 23.502 clause 4.2.9.3.</w:t>
            </w:r>
          </w:p>
          <w:p>
            <w:pPr>
              <w:jc w:val="both"/>
              <w:rPr>
                <w:i/>
                <w:lang w:eastAsia="ko-KR"/>
              </w:rPr>
            </w:pPr>
            <w:r>
              <w:rPr>
                <w:i/>
                <w:lang w:eastAsia="ko-KR"/>
              </w:rPr>
              <w:t>If the S-NSSAI is only included in the Allowed NSSAI of non-3GPP access and UE is CM-IDLE in non-3GPP access, the AMF marks the S-NSSAI as pending. In this case, when UE becomes CM-CONNECTED in non-3GPP access, the AMF initiates NSSAA if needed.</w:t>
            </w:r>
          </w:p>
        </w:tc>
      </w:tr>
      <w:tr>
        <w:tc>
          <w:tcPr>
            <w:tcW w:w="704" w:type="dxa"/>
          </w:tcPr>
          <w:p>
            <w:pPr>
              <w:jc w:val="both"/>
              <w:rPr>
                <w:lang w:eastAsia="ko-KR"/>
              </w:rPr>
            </w:pPr>
            <w:r>
              <w:rPr>
                <w:rFonts w:hint="eastAsia"/>
                <w:lang w:eastAsia="ko-KR"/>
              </w:rPr>
              <w:t>MM</w:t>
            </w:r>
          </w:p>
        </w:tc>
        <w:tc>
          <w:tcPr>
            <w:tcW w:w="2410" w:type="dxa"/>
          </w:tcPr>
          <w:p>
            <w:pPr>
              <w:jc w:val="both"/>
              <w:rPr>
                <w:lang w:eastAsia="ko-KR"/>
              </w:rPr>
            </w:pPr>
            <w:r>
              <w:rPr>
                <w:rFonts w:hint="eastAsia"/>
                <w:lang w:eastAsia="ko-KR"/>
              </w:rPr>
              <w:t>NAS SMS</w:t>
            </w:r>
          </w:p>
        </w:tc>
        <w:tc>
          <w:tcPr>
            <w:tcW w:w="6514" w:type="dxa"/>
          </w:tcPr>
          <w:p>
            <w:pPr>
              <w:jc w:val="both"/>
              <w:rPr>
                <w:lang w:eastAsia="ko-KR"/>
              </w:rPr>
            </w:pPr>
            <w:r>
              <w:rPr>
                <w:lang w:eastAsia="ko-KR"/>
              </w:rPr>
              <w:t>If UE is unreachable, SMS-SC will retry later.</w:t>
            </w:r>
          </w:p>
        </w:tc>
      </w:tr>
      <w:tr>
        <w:tc>
          <w:tcPr>
            <w:tcW w:w="704" w:type="dxa"/>
          </w:tcPr>
          <w:p>
            <w:pPr>
              <w:jc w:val="both"/>
              <w:rPr>
                <w:lang w:eastAsia="ko-KR"/>
              </w:rPr>
            </w:pPr>
            <w:r>
              <w:rPr>
                <w:rFonts w:hint="eastAsia"/>
                <w:lang w:eastAsia="ko-KR"/>
              </w:rPr>
              <w:t>SM</w:t>
            </w:r>
          </w:p>
        </w:tc>
        <w:tc>
          <w:tcPr>
            <w:tcW w:w="2410" w:type="dxa"/>
          </w:tcPr>
          <w:p>
            <w:pPr>
              <w:jc w:val="both"/>
              <w:rPr>
                <w:lang w:eastAsia="ko-KR"/>
              </w:rPr>
            </w:pPr>
            <w:r>
              <w:rPr>
                <w:lang w:eastAsia="ko-KR"/>
              </w:rPr>
              <w:t>Secondary authentication</w:t>
            </w:r>
          </w:p>
        </w:tc>
        <w:tc>
          <w:tcPr>
            <w:tcW w:w="6514" w:type="dxa"/>
          </w:tcPr>
          <w:p>
            <w:pPr>
              <w:jc w:val="both"/>
              <w:rPr>
                <w:lang w:eastAsia="ko-KR"/>
              </w:rPr>
            </w:pPr>
            <w:r>
              <w:rPr>
                <w:lang w:eastAsia="ko-KR"/>
              </w:rPr>
              <w:t>The AMF notifies failure to the SMF and the SMF will report error to DN-AAA.</w:t>
            </w:r>
          </w:p>
          <w:p>
            <w:pPr>
              <w:jc w:val="both"/>
              <w:rPr>
                <w:lang w:eastAsia="ko-KR"/>
              </w:rPr>
            </w:pPr>
            <w:r>
              <w:rPr>
                <w:lang w:eastAsia="ko-KR"/>
              </w:rPr>
              <w:t>No standard behaviour is described. Up to DN-AAA whether to revoke the PDU Session.</w:t>
            </w:r>
          </w:p>
        </w:tc>
      </w:tr>
      <w:tr>
        <w:tc>
          <w:tcPr>
            <w:tcW w:w="704" w:type="dxa"/>
          </w:tcPr>
          <w:p>
            <w:pPr>
              <w:jc w:val="both"/>
              <w:rPr>
                <w:lang w:eastAsia="ko-KR"/>
              </w:rPr>
            </w:pPr>
            <w:r>
              <w:rPr>
                <w:rFonts w:hint="eastAsia"/>
                <w:lang w:eastAsia="ko-KR"/>
              </w:rPr>
              <w:t>S</w:t>
            </w:r>
            <w:r>
              <w:rPr>
                <w:lang w:eastAsia="ko-KR"/>
              </w:rPr>
              <w:t>M</w:t>
            </w:r>
          </w:p>
        </w:tc>
        <w:tc>
          <w:tcPr>
            <w:tcW w:w="2410" w:type="dxa"/>
          </w:tcPr>
          <w:p>
            <w:pPr>
              <w:jc w:val="both"/>
              <w:rPr>
                <w:lang w:eastAsia="ko-KR"/>
              </w:rPr>
            </w:pPr>
            <w:r>
              <w:rPr>
                <w:lang w:eastAsia="ko-KR"/>
              </w:rPr>
              <w:t>PDU Session Modification</w:t>
            </w:r>
          </w:p>
        </w:tc>
        <w:tc>
          <w:tcPr>
            <w:tcW w:w="6514" w:type="dxa"/>
          </w:tcPr>
          <w:p>
            <w:pPr>
              <w:jc w:val="both"/>
              <w:rPr>
                <w:lang w:eastAsia="ko-KR"/>
              </w:rPr>
            </w:pPr>
            <w:r>
              <w:rPr>
                <w:rFonts w:hint="eastAsia"/>
                <w:lang w:eastAsia="ko-KR"/>
              </w:rPr>
              <w:t xml:space="preserve">SMF </w:t>
            </w:r>
            <w:r>
              <w:rPr>
                <w:lang w:eastAsia="ko-KR"/>
              </w:rPr>
              <w:t>will retry later for QoS Flow removal.</w:t>
            </w:r>
          </w:p>
          <w:p>
            <w:pPr>
              <w:jc w:val="both"/>
              <w:rPr>
                <w:lang w:eastAsia="ko-KR"/>
              </w:rPr>
            </w:pPr>
            <w:r>
              <w:rPr>
                <w:lang w:eastAsia="ko-KR"/>
              </w:rPr>
              <w:t>From TS 23.502 clause 4.3.3.2.</w:t>
            </w:r>
          </w:p>
          <w:p>
            <w:pPr>
              <w:jc w:val="both"/>
              <w:rPr>
                <w:i/>
                <w:lang w:eastAsia="ko-KR"/>
              </w:rPr>
            </w:pPr>
            <w:r>
              <w:rPr>
                <w:i/>
                <w:lang w:eastAsia="ko-KR"/>
              </w:rPr>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tc>
      </w:tr>
      <w:tr>
        <w:tc>
          <w:tcPr>
            <w:tcW w:w="704" w:type="dxa"/>
          </w:tcPr>
          <w:p>
            <w:pPr>
              <w:jc w:val="both"/>
              <w:rPr>
                <w:lang w:eastAsia="ko-KR"/>
              </w:rPr>
            </w:pPr>
            <w:r>
              <w:rPr>
                <w:rFonts w:hint="eastAsia"/>
                <w:lang w:eastAsia="ko-KR"/>
              </w:rPr>
              <w:t>SM</w:t>
            </w:r>
          </w:p>
        </w:tc>
        <w:tc>
          <w:tcPr>
            <w:tcW w:w="2410" w:type="dxa"/>
          </w:tcPr>
          <w:p>
            <w:pPr>
              <w:jc w:val="both"/>
              <w:rPr>
                <w:lang w:eastAsia="ko-KR"/>
              </w:rPr>
            </w:pPr>
            <w:r>
              <w:rPr>
                <w:lang w:eastAsia="ko-KR"/>
              </w:rPr>
              <w:t>PDU Session Release</w:t>
            </w:r>
          </w:p>
        </w:tc>
        <w:tc>
          <w:tcPr>
            <w:tcW w:w="6514" w:type="dxa"/>
          </w:tcPr>
          <w:p>
            <w:pPr>
              <w:jc w:val="both"/>
              <w:rPr>
                <w:lang w:eastAsia="ko-KR"/>
              </w:rPr>
            </w:pPr>
            <w:r>
              <w:rPr>
                <w:rFonts w:hint="eastAsia"/>
                <w:lang w:eastAsia="ko-KR"/>
              </w:rPr>
              <w:t xml:space="preserve">Implicit </w:t>
            </w:r>
            <w:r>
              <w:rPr>
                <w:lang w:eastAsia="ko-KR"/>
              </w:rPr>
              <w:t>PDU Session release.</w:t>
            </w:r>
          </w:p>
          <w:p>
            <w:pPr>
              <w:jc w:val="both"/>
              <w:rPr>
                <w:lang w:eastAsia="ko-KR"/>
              </w:rPr>
            </w:pPr>
            <w:r>
              <w:rPr>
                <w:lang w:eastAsia="ko-KR"/>
              </w:rPr>
              <w:t>From TS 23.502 clause 4.3.4.2.</w:t>
            </w:r>
          </w:p>
          <w:p>
            <w:pPr>
              <w:jc w:val="both"/>
              <w:rPr>
                <w:i/>
                <w:lang w:eastAsia="ko-KR"/>
              </w:rPr>
            </w:pPr>
            <w:r>
              <w:rPr>
                <w:i/>
                <w:lang w:eastAsia="ko-KR"/>
              </w:rPr>
              <w:t>The UE and the 5GC will get synchronized about the status of the (released) PDU Session at the next Service Request or Registration procedure.</w:t>
            </w:r>
          </w:p>
        </w:tc>
      </w:tr>
    </w:tbl>
    <w:p>
      <w:pPr>
        <w:jc w:val="both"/>
        <w:rPr>
          <w:lang w:eastAsia="ko-KR"/>
        </w:rPr>
      </w:pPr>
    </w:p>
    <w:p>
      <w:pPr>
        <w:jc w:val="both"/>
        <w:rPr>
          <w:lang w:eastAsia="ko-KR"/>
        </w:rPr>
      </w:pPr>
      <w:r>
        <w:rPr>
          <w:rFonts w:hint="eastAsia"/>
          <w:lang w:eastAsia="ko-KR"/>
        </w:rPr>
        <w:t xml:space="preserve">As shown above tables, </w:t>
      </w:r>
      <w:r>
        <w:rPr>
          <w:lang w:eastAsia="ko-KR"/>
        </w:rPr>
        <w:t>most of NAS signalling can be deferred until the UE becomes connected state.</w:t>
      </w:r>
    </w:p>
    <w:p>
      <w:pPr>
        <w:jc w:val="both"/>
        <w:rPr>
          <w:lang w:eastAsia="ko-KR"/>
        </w:rPr>
      </w:pPr>
      <w:r>
        <w:rPr>
          <w:lang w:eastAsia="ko-KR"/>
        </w:rPr>
        <w:t>However, if a UE requested paging restriction as one of b), c), d) and the network does not send detach / deregistration message to the UE, the UE may be deregistered without any notification from the network. In this case, the UE cannot receives service even though the UE intended to receives some services.</w:t>
      </w:r>
    </w:p>
    <w:p>
      <w:pPr>
        <w:jc w:val="both"/>
        <w:rPr>
          <w:b/>
          <w:lang w:eastAsia="ko-KR"/>
        </w:rPr>
      </w:pPr>
      <w:r>
        <w:rPr>
          <w:b/>
          <w:lang w:eastAsia="ko-KR"/>
        </w:rPr>
        <w:t>Proposal 2: Detach / Deregistration can trigger the paging when the UE has provided paging restriction b) or c) or d).</w:t>
      </w:r>
    </w:p>
    <w:p>
      <w:pPr>
        <w:jc w:val="both"/>
        <w:rPr>
          <w:lang w:eastAsia="ko-KR"/>
        </w:rPr>
      </w:pPr>
      <w:r>
        <w:rPr>
          <w:lang w:eastAsia="ko-KR"/>
        </w:rPr>
        <w:t>Besides above signalling, there is NAS signalling related with LCS. The LCS service is categorized as following:</w:t>
      </w:r>
    </w:p>
    <w:p>
      <w:pPr>
        <w:pStyle w:val="ab"/>
        <w:numPr>
          <w:ilvl w:val="0"/>
          <w:numId w:val="37"/>
        </w:numPr>
        <w:ind w:leftChars="0"/>
        <w:jc w:val="both"/>
        <w:rPr>
          <w:lang w:eastAsia="ko-KR"/>
        </w:rPr>
      </w:pPr>
      <w:r>
        <w:rPr>
          <w:lang w:eastAsia="ko-KR"/>
        </w:rPr>
        <w:t>Emergency Services</w:t>
      </w:r>
    </w:p>
    <w:p>
      <w:pPr>
        <w:pStyle w:val="ab"/>
        <w:numPr>
          <w:ilvl w:val="0"/>
          <w:numId w:val="37"/>
        </w:numPr>
        <w:ind w:leftChars="0"/>
        <w:jc w:val="both"/>
        <w:rPr>
          <w:lang w:eastAsia="ko-KR"/>
        </w:rPr>
      </w:pPr>
      <w:r>
        <w:rPr>
          <w:lang w:eastAsia="ko-KR"/>
        </w:rPr>
        <w:t>Value Added Services</w:t>
      </w:r>
    </w:p>
    <w:p>
      <w:pPr>
        <w:pStyle w:val="ab"/>
        <w:numPr>
          <w:ilvl w:val="0"/>
          <w:numId w:val="37"/>
        </w:numPr>
        <w:ind w:leftChars="0"/>
        <w:jc w:val="both"/>
        <w:rPr>
          <w:lang w:eastAsia="ko-KR"/>
        </w:rPr>
      </w:pPr>
      <w:r>
        <w:rPr>
          <w:lang w:eastAsia="ko-KR"/>
        </w:rPr>
        <w:lastRenderedPageBreak/>
        <w:t>PLMN Operator Services</w:t>
      </w:r>
    </w:p>
    <w:p>
      <w:pPr>
        <w:pStyle w:val="ab"/>
        <w:numPr>
          <w:ilvl w:val="0"/>
          <w:numId w:val="37"/>
        </w:numPr>
        <w:ind w:leftChars="0"/>
        <w:jc w:val="both"/>
        <w:rPr>
          <w:lang w:eastAsia="ko-KR"/>
        </w:rPr>
      </w:pPr>
      <w:r>
        <w:rPr>
          <w:lang w:eastAsia="ko-KR"/>
        </w:rPr>
        <w:t>Lawful Intercept Services</w:t>
      </w:r>
    </w:p>
    <w:p>
      <w:pPr>
        <w:rPr>
          <w:lang w:eastAsia="ko-KR"/>
        </w:rPr>
      </w:pPr>
      <w:r>
        <w:rPr>
          <w:rFonts w:hint="eastAsia"/>
          <w:lang w:eastAsia="ko-KR"/>
        </w:rPr>
        <w:t xml:space="preserve">For </w:t>
      </w:r>
      <w:r>
        <w:rPr>
          <w:lang w:eastAsia="ko-KR"/>
        </w:rPr>
        <w:t>Emergency Services and Lawful Intercept Services, the MME / AMF should be able to pages the UE to satisfy lawful requirement. For other services, it can be dependent on service level agreement with a 3</w:t>
      </w:r>
      <w:r>
        <w:rPr>
          <w:vertAlign w:val="superscript"/>
          <w:lang w:eastAsia="ko-KR"/>
        </w:rPr>
        <w:t>rd</w:t>
      </w:r>
      <w:r>
        <w:rPr>
          <w:lang w:eastAsia="ko-KR"/>
        </w:rPr>
        <w:t xml:space="preserve"> party and/or a user. So operator policy can be used to determine whether to page the UE for location service. Note that the MME / AMF knows service category of the LCS service based on</w:t>
      </w:r>
      <w:r>
        <w:t xml:space="preserve"> </w:t>
      </w:r>
      <w:r>
        <w:rPr>
          <w:lang w:eastAsia="ko-KR"/>
        </w:rPr>
        <w:t>Client Type information in Provide Subscriber Location Request message or / Namf_Location_ProvidePositioningInfo service operation.</w:t>
      </w:r>
    </w:p>
    <w:p>
      <w:pPr>
        <w:rPr>
          <w:lang w:eastAsia="ko-KR"/>
        </w:rPr>
      </w:pPr>
      <w:r>
        <w:rPr>
          <w:b/>
          <w:lang w:eastAsia="ko-KR"/>
        </w:rPr>
        <w:t>Proposal 3: Based on operator policy, the MME / AMF determines whether the LCS service can trigger the paging when the UE has provided paging restriction a) or b) or c) or d).</w:t>
      </w:r>
    </w:p>
    <w:p>
      <w:pPr>
        <w:pStyle w:val="1"/>
        <w:jc w:val="both"/>
      </w:pPr>
      <w:r>
        <w:t>Proposal</w:t>
      </w:r>
    </w:p>
    <w:p>
      <w:pPr>
        <w:jc w:val="both"/>
        <w:rPr>
          <w:lang w:eastAsia="ko-KR"/>
        </w:rPr>
      </w:pPr>
      <w:r>
        <w:t>It is proposed to approve companion CRs S2-2108484 (23.401 CR) and S2-2108485 (23.501 CR).</w:t>
      </w:r>
      <w:bookmarkStart w:id="0" w:name="_GoBack"/>
      <w:bookmarkEnd w:id="0"/>
    </w:p>
    <w:p>
      <w:pPr>
        <w:jc w:val="both"/>
        <w:rPr>
          <w:b/>
          <w:lang w:eastAsia="ko-KR"/>
        </w:rPr>
      </w:pPr>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33"/>
  </w:num>
  <w:num w:numId="6">
    <w:abstractNumId w:val="16"/>
  </w:num>
  <w:num w:numId="7">
    <w:abstractNumId w:val="15"/>
  </w:num>
  <w:num w:numId="8">
    <w:abstractNumId w:val="24"/>
  </w:num>
  <w:num w:numId="9">
    <w:abstractNumId w:val="23"/>
  </w:num>
  <w:num w:numId="10">
    <w:abstractNumId w:val="17"/>
  </w:num>
  <w:num w:numId="11">
    <w:abstractNumId w:val="13"/>
  </w:num>
  <w:num w:numId="12">
    <w:abstractNumId w:val="35"/>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2"/>
  </w:num>
  <w:num w:numId="26">
    <w:abstractNumId w:val="27"/>
  </w:num>
  <w:num w:numId="27">
    <w:abstractNumId w:val="31"/>
  </w:num>
  <w:num w:numId="28">
    <w:abstractNumId w:val="3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4"/>
  </w:num>
  <w:num w:numId="32">
    <w:abstractNumId w:val="18"/>
  </w:num>
  <w:num w:numId="33">
    <w:abstractNumId w:val="20"/>
  </w:num>
  <w:num w:numId="34">
    <w:abstractNumId w:val="29"/>
  </w:num>
  <w:num w:numId="35">
    <w:abstractNumId w:val="30"/>
  </w:num>
  <w:num w:numId="36">
    <w:abstractNumId w:val="12"/>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C8062-D946-4360-8810-C593485E7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1242</Words>
  <Characters>7083</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Myungjune@LGE_rev2</cp:lastModifiedBy>
  <cp:revision>4</cp:revision>
  <cp:lastPrinted>2003-09-26T02:29:00Z</cp:lastPrinted>
  <dcterms:created xsi:type="dcterms:W3CDTF">2021-11-03T00:18:00Z</dcterms:created>
  <dcterms:modified xsi:type="dcterms:W3CDTF">2021-11-08T04:30:00Z</dcterms:modified>
</cp:coreProperties>
</file>